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0B0" w:rsidRPr="002450B0" w:rsidRDefault="002450B0" w:rsidP="002450B0">
      <w:pPr>
        <w:spacing w:after="0" w:line="240" w:lineRule="auto"/>
        <w:jc w:val="center"/>
        <w:rPr>
          <w:rFonts w:ascii="Verdana" w:eastAsia="Times New Roman" w:hAnsi="Verdana" w:cs="Times New Roman"/>
          <w:color w:val="000000"/>
          <w:sz w:val="26"/>
          <w:szCs w:val="26"/>
          <w:lang w:eastAsia="ru-RU"/>
        </w:rPr>
      </w:pPr>
      <w:r>
        <w:rPr>
          <w:rFonts w:ascii="Verdana" w:eastAsia="Times New Roman" w:hAnsi="Verdana" w:cs="Times New Roman"/>
          <w:noProof/>
          <w:color w:val="000000"/>
          <w:sz w:val="26"/>
          <w:szCs w:val="26"/>
          <w:lang w:eastAsia="ru-RU"/>
        </w:rPr>
        <w:drawing>
          <wp:inline distT="0" distB="0" distL="0" distR="0">
            <wp:extent cx="592455" cy="581660"/>
            <wp:effectExtent l="19050" t="0" r="0" b="0"/>
            <wp:docPr id="1" name="Рисунок 1" descr="https://bestprofi.com/v2/img/documen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stprofi.com/v2/img/document/gerb.png"/>
                    <pic:cNvPicPr>
                      <a:picLocks noChangeAspect="1" noChangeArrowheads="1"/>
                    </pic:cNvPicPr>
                  </pic:nvPicPr>
                  <pic:blipFill>
                    <a:blip r:embed="rId4" cstate="print"/>
                    <a:srcRect/>
                    <a:stretch>
                      <a:fillRect/>
                    </a:stretch>
                  </pic:blipFill>
                  <pic:spPr bwMode="auto">
                    <a:xfrm>
                      <a:off x="0" y="0"/>
                      <a:ext cx="592455" cy="581660"/>
                    </a:xfrm>
                    <a:prstGeom prst="rect">
                      <a:avLst/>
                    </a:prstGeom>
                    <a:noFill/>
                    <a:ln w="9525">
                      <a:noFill/>
                      <a:miter lim="800000"/>
                      <a:headEnd/>
                      <a:tailEnd/>
                    </a:ln>
                  </pic:spPr>
                </pic:pic>
              </a:graphicData>
            </a:graphic>
          </wp:inline>
        </w:drawing>
      </w:r>
    </w:p>
    <w:p w:rsidR="002450B0" w:rsidRPr="002450B0" w:rsidRDefault="002450B0" w:rsidP="002450B0">
      <w:pPr>
        <w:pStyle w:val="a7"/>
        <w:jc w:val="right"/>
        <w:rPr>
          <w:rFonts w:ascii="Times New Roman" w:hAnsi="Times New Roman" w:cs="Times New Roman"/>
          <w:kern w:val="36"/>
          <w:sz w:val="24"/>
          <w:szCs w:val="24"/>
          <w:lang w:eastAsia="ru-RU"/>
        </w:rPr>
      </w:pPr>
      <w:r w:rsidRPr="002450B0">
        <w:rPr>
          <w:rFonts w:ascii="Times New Roman" w:hAnsi="Times New Roman" w:cs="Times New Roman"/>
          <w:kern w:val="36"/>
          <w:sz w:val="24"/>
          <w:szCs w:val="24"/>
          <w:lang w:eastAsia="ru-RU"/>
        </w:rPr>
        <w:t>Қазақстан Республикасы</w:t>
      </w:r>
    </w:p>
    <w:p w:rsidR="002450B0" w:rsidRPr="002450B0" w:rsidRDefault="002450B0" w:rsidP="002450B0">
      <w:pPr>
        <w:pStyle w:val="a7"/>
        <w:jc w:val="right"/>
        <w:rPr>
          <w:rFonts w:ascii="Times New Roman" w:hAnsi="Times New Roman" w:cs="Times New Roman"/>
          <w:kern w:val="36"/>
          <w:sz w:val="24"/>
          <w:szCs w:val="24"/>
          <w:lang w:eastAsia="ru-RU"/>
        </w:rPr>
      </w:pPr>
      <w:r w:rsidRPr="002450B0">
        <w:rPr>
          <w:rFonts w:ascii="Times New Roman" w:hAnsi="Times New Roman" w:cs="Times New Roman"/>
          <w:kern w:val="36"/>
          <w:sz w:val="24"/>
          <w:szCs w:val="24"/>
          <w:lang w:eastAsia="ru-RU"/>
        </w:rPr>
        <w:t>Энергетика министрінің</w:t>
      </w:r>
    </w:p>
    <w:p w:rsidR="002450B0" w:rsidRPr="002450B0" w:rsidRDefault="002450B0" w:rsidP="002450B0">
      <w:pPr>
        <w:pStyle w:val="a7"/>
        <w:jc w:val="right"/>
        <w:rPr>
          <w:rFonts w:ascii="Times New Roman" w:hAnsi="Times New Roman" w:cs="Times New Roman"/>
          <w:kern w:val="36"/>
          <w:sz w:val="24"/>
          <w:szCs w:val="24"/>
          <w:lang w:eastAsia="ru-RU"/>
        </w:rPr>
      </w:pPr>
      <w:r w:rsidRPr="002450B0">
        <w:rPr>
          <w:rFonts w:ascii="Times New Roman" w:hAnsi="Times New Roman" w:cs="Times New Roman"/>
          <w:kern w:val="36"/>
          <w:sz w:val="24"/>
          <w:szCs w:val="24"/>
          <w:lang w:eastAsia="ru-RU"/>
        </w:rPr>
        <w:t>2017 жылғы 23 қазандағы</w:t>
      </w:r>
    </w:p>
    <w:p w:rsidR="002450B0" w:rsidRPr="002450B0" w:rsidRDefault="002450B0" w:rsidP="002450B0">
      <w:pPr>
        <w:pStyle w:val="a7"/>
        <w:jc w:val="right"/>
        <w:rPr>
          <w:rFonts w:ascii="Times New Roman" w:hAnsi="Times New Roman" w:cs="Times New Roman"/>
          <w:kern w:val="36"/>
          <w:sz w:val="24"/>
          <w:szCs w:val="24"/>
          <w:lang w:eastAsia="ru-RU"/>
        </w:rPr>
      </w:pPr>
      <w:r w:rsidRPr="002450B0">
        <w:rPr>
          <w:rFonts w:ascii="Times New Roman" w:hAnsi="Times New Roman" w:cs="Times New Roman"/>
          <w:kern w:val="36"/>
          <w:sz w:val="24"/>
          <w:szCs w:val="24"/>
          <w:lang w:eastAsia="ru-RU"/>
        </w:rPr>
        <w:t xml:space="preserve">№ 356 </w:t>
      </w:r>
      <w:hyperlink r:id="rId5" w:tgtFrame="_blank" w:history="1">
        <w:r w:rsidRPr="002450B0">
          <w:rPr>
            <w:rFonts w:ascii="Times New Roman" w:hAnsi="Times New Roman" w:cs="Times New Roman"/>
            <w:color w:val="007FCC"/>
            <w:kern w:val="36"/>
            <w:sz w:val="24"/>
            <w:szCs w:val="24"/>
            <w:u w:val="single"/>
            <w:lang w:eastAsia="ru-RU"/>
          </w:rPr>
          <w:t>бұйрығына</w:t>
        </w:r>
      </w:hyperlink>
    </w:p>
    <w:p w:rsidR="002450B0" w:rsidRPr="002450B0" w:rsidRDefault="002450B0" w:rsidP="002450B0">
      <w:pPr>
        <w:pStyle w:val="a7"/>
        <w:jc w:val="right"/>
        <w:rPr>
          <w:rFonts w:ascii="Times New Roman" w:hAnsi="Times New Roman" w:cs="Times New Roman"/>
          <w:kern w:val="36"/>
          <w:sz w:val="24"/>
          <w:szCs w:val="24"/>
          <w:lang w:eastAsia="ru-RU"/>
        </w:rPr>
      </w:pPr>
      <w:r w:rsidRPr="002450B0">
        <w:rPr>
          <w:rFonts w:ascii="Times New Roman" w:hAnsi="Times New Roman" w:cs="Times New Roman"/>
          <w:kern w:val="36"/>
          <w:sz w:val="24"/>
          <w:szCs w:val="24"/>
          <w:lang w:eastAsia="ru-RU"/>
        </w:rPr>
        <w:t>1-қосымша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FF0000"/>
          <w:sz w:val="20"/>
          <w:szCs w:val="20"/>
          <w:lang w:eastAsia="ru-RU"/>
        </w:rPr>
        <w:t xml:space="preserve"> </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bookmarkStart w:id="0" w:name="_GoBack"/>
      <w:r w:rsidRPr="002450B0">
        <w:rPr>
          <w:rFonts w:ascii="Times New Roman" w:eastAsia="Times New Roman" w:hAnsi="Times New Roman" w:cs="Times New Roman"/>
          <w:b/>
          <w:bCs/>
          <w:color w:val="000000"/>
          <w:sz w:val="20"/>
          <w:szCs w:val="20"/>
          <w:lang w:eastAsia="ru-RU"/>
        </w:rPr>
        <w:t>Тұрмыстық тұтынушыларға арналған электрмен жабдықтаудың үлгілік шарты</w:t>
      </w:r>
    </w:p>
    <w:tbl>
      <w:tblPr>
        <w:tblW w:w="5000" w:type="pct"/>
        <w:tblCellMar>
          <w:top w:w="15" w:type="dxa"/>
          <w:left w:w="15" w:type="dxa"/>
          <w:bottom w:w="15" w:type="dxa"/>
          <w:right w:w="15" w:type="dxa"/>
        </w:tblCellMar>
        <w:tblLook w:val="04A0" w:firstRow="1" w:lastRow="0" w:firstColumn="1" w:lastColumn="0" w:noHBand="0" w:noVBand="1"/>
      </w:tblPr>
      <w:tblGrid>
        <w:gridCol w:w="5433"/>
        <w:gridCol w:w="4268"/>
      </w:tblGrid>
      <w:tr w:rsidR="002450B0" w:rsidRPr="002450B0" w:rsidTr="002450B0">
        <w:trPr>
          <w:trHeight w:val="262"/>
        </w:trPr>
        <w:tc>
          <w:tcPr>
            <w:tcW w:w="28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bookmarkEnd w:id="0"/>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________________________</w:t>
            </w:r>
          </w:p>
        </w:tc>
        <w:tc>
          <w:tcPr>
            <w:tcW w:w="22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«____» ___________ 20___ ж.</w:t>
            </w:r>
          </w:p>
        </w:tc>
      </w:tr>
      <w:tr w:rsidR="002450B0" w:rsidRPr="002450B0" w:rsidTr="002450B0">
        <w:trPr>
          <w:trHeight w:val="262"/>
        </w:trPr>
        <w:tc>
          <w:tcPr>
            <w:tcW w:w="28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(шарт жасасу орны)</w:t>
            </w:r>
          </w:p>
        </w:tc>
        <w:tc>
          <w:tcPr>
            <w:tcW w:w="22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(шарт жасасу күні)</w:t>
            </w:r>
          </w:p>
        </w:tc>
      </w:tr>
      <w:tr w:rsidR="002450B0" w:rsidRPr="002450B0" w:rsidTr="002450B0">
        <w:trPr>
          <w:trHeight w:val="262"/>
        </w:trPr>
        <w:tc>
          <w:tcPr>
            <w:tcW w:w="28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br/>
              <w:t> </w:t>
            </w:r>
          </w:p>
        </w:tc>
        <w:tc>
          <w:tcPr>
            <w:tcW w:w="22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br/>
              <w:t> </w:t>
            </w:r>
          </w:p>
        </w:tc>
      </w:tr>
      <w:tr w:rsidR="002450B0" w:rsidRPr="002450B0" w:rsidTr="002450B0">
        <w:trPr>
          <w:trHeight w:val="262"/>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Бұдан әрі Тараптар деп аталатын _________________________________,</w:t>
            </w:r>
          </w:p>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(энергиямен жабдықтаушы ұйымның атауы)</w:t>
            </w:r>
          </w:p>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«____» __________ _____ж. № _______ лицензияға сәйкес тұтынушыларды электрмен жабдықтауды жүзеге асырушы, бұдан әрі Сатушы деп аталатын, _____________________________________________________________________</w:t>
            </w:r>
          </w:p>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(лауазымы, тегі, аты, әкесінің аты)</w:t>
            </w:r>
          </w:p>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атынан, _____________________________ негізінде әрекет етуші, бір тараптан</w:t>
            </w:r>
          </w:p>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және бұдан әрі Тұтынушы деп аталатын ________________________________</w:t>
            </w:r>
          </w:p>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(тегі, аты, әкесінің аты)</w:t>
            </w:r>
          </w:p>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немесе _______________________________________________ негізінде әрекет</w:t>
            </w:r>
          </w:p>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етуші оның өкілі______________________________________________________</w:t>
            </w:r>
          </w:p>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(тегі, аты, әкесінің аты)</w:t>
            </w:r>
          </w:p>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төмендегілер туралы осы электрмен жабдықтау шартын (бұдан әрі – Шарт) жасасты:</w:t>
            </w:r>
          </w:p>
        </w:tc>
      </w:tr>
    </w:tbl>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1-тарау. Шартта пайдаланылатын негізгі ұғымдар</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 Осы Шартта мынадай негізгі ұғымдар пайдаланылады: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2-тарау. Шарттың мәні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3-тарау. Тұтынылатын электр энергиясын есепке алу</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lastRenderedPageBreak/>
        <w:t>5. Коммерциялық есепке алу аспаптарының саны осы Шартқа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қосымшаға сәйкес коммерциялық есепке алу аспаптарының тізбесінде көрсетіледі.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4-тарау. Электр энергиясы үшін ақы төлеудің тәртібі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7-1.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7-2.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5-тарау. Тұтынушының құқықтары мен міндеттері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9. Тұтынушы: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 жасалған шартқа сәйкес электр энергиясын алуға;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2) электр энергиясын оған қажетті мөлшерде пайдалануға;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3)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4) шарт жасасуға және оны орындауға байланысты даулы мәселелердi шешу үшiн сотқа жүгiнуге;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5) тұтынылған электр энергиясы үшін оны тұтыну көлеміне қарай сараланған тарифтер бойынша ақы төлеуді жүргізуге;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7) тұтынылған электр энергиясының көлемі бойынша есептеулерді егжей-тегжейлі түсіндіре отырып, төлем құжатын Сатушыдан талап етуге;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8) қызмет көрсетуші энергиямен жабдықтаушы ұйымды жаңа энергиямен жабдықтаушы ұйымға ауыстыруға құқылы.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10. Тұтынушы: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 тармақша алынып тасталды (ескертуді қараңыз)</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2) электр энергиясын сатып алу-сату шартында айқындалған энергия тұтыну режимдерiн сақтауға;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4) жасалған шарттарға сәйкес босатылған, берiлген және тұтынылған электр энергиясының ақысын уақтылы төлеуге;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 xml:space="preserve">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w:t>
      </w:r>
      <w:r w:rsidRPr="002450B0">
        <w:rPr>
          <w:rFonts w:ascii="Times New Roman" w:eastAsia="Times New Roman" w:hAnsi="Times New Roman" w:cs="Times New Roman"/>
          <w:color w:val="000000"/>
          <w:sz w:val="20"/>
          <w:szCs w:val="20"/>
          <w:lang w:eastAsia="ru-RU"/>
        </w:rPr>
        <w:lastRenderedPageBreak/>
        <w:t>қондырғыларының техникалық жай-күйiн және пайдалану қауiпсiздiгiн бақылауды жүзеге асыру үшiн жiберуге міндетті.</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6-тарау. Сатушының құқықтары мен міндеттері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11. Сатушы, энергия беруші ұйымды қатыстыру арқылы: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 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2) шартты жасаумен немесе орындалуымен байланысты даулы мәселелерді шешу үшін сотқа жүгінуге құқылы.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12. Сатушы: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 жасалған шарттарға сәйкес электр энергиясын беруге;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2) Тұтынушыға келтірілген нақты залалды толық көлемде өтеуге;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3) 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жолымен, сондай-ақ төлем құжаттарындағы осы өзгерістер туралы ақпаратты көрсете отырып хабардар етуге;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6) тұтынылған электр энергиясы үшін төлем құжатын Тұтынушыға ай сайын ұсынуға;</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жоспарлы тоқтатылғаны туралы тұтынушыны ажыратқанға дейін күнтізбелік үш күннен кешіктірмей хабардар етуге;</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7-тарау. Тараптардың жауапкершілігі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8-тарау. Қорытынды ережелер</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15. Шарт Тұтынушы қосылған желіге нақты қосылған сәттен бастап жасалған және бір жыл мерзімге жарамды болып есептеледі.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9-тарау. Тараптар деректемелері</w:t>
      </w:r>
    </w:p>
    <w:tbl>
      <w:tblPr>
        <w:tblW w:w="5000" w:type="pct"/>
        <w:tblCellMar>
          <w:top w:w="15" w:type="dxa"/>
          <w:left w:w="15" w:type="dxa"/>
          <w:bottom w:w="15" w:type="dxa"/>
          <w:right w:w="15" w:type="dxa"/>
        </w:tblCellMar>
        <w:tblLook w:val="04A0" w:firstRow="1" w:lastRow="0" w:firstColumn="1" w:lastColumn="0" w:noHBand="0" w:noVBand="1"/>
      </w:tblPr>
      <w:tblGrid>
        <w:gridCol w:w="4958"/>
        <w:gridCol w:w="4397"/>
      </w:tblGrid>
      <w:tr w:rsidR="002450B0" w:rsidRPr="002450B0" w:rsidTr="002450B0">
        <w:trPr>
          <w:trHeight w:val="262"/>
        </w:trPr>
        <w:tc>
          <w:tcPr>
            <w:tcW w:w="2650" w:type="pct"/>
            <w:tcBorders>
              <w:top w:val="nil"/>
              <w:left w:val="nil"/>
              <w:bottom w:val="nil"/>
              <w:right w:val="nil"/>
            </w:tcBorders>
            <w:shd w:val="clear" w:color="auto" w:fill="auto"/>
            <w:tcMar>
              <w:top w:w="0" w:type="dxa"/>
              <w:left w:w="0" w:type="dxa"/>
              <w:bottom w:w="0" w:type="dxa"/>
              <w:right w:w="0"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Сатушы</w:t>
            </w:r>
          </w:p>
        </w:tc>
        <w:tc>
          <w:tcPr>
            <w:tcW w:w="2350" w:type="pct"/>
            <w:tcBorders>
              <w:top w:val="nil"/>
              <w:left w:val="nil"/>
              <w:bottom w:val="nil"/>
              <w:right w:val="nil"/>
            </w:tcBorders>
            <w:shd w:val="clear" w:color="auto" w:fill="auto"/>
            <w:tcMar>
              <w:top w:w="0" w:type="dxa"/>
              <w:left w:w="0" w:type="dxa"/>
              <w:bottom w:w="0" w:type="dxa"/>
              <w:right w:w="0"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Тұтынушы</w:t>
            </w:r>
          </w:p>
        </w:tc>
      </w:tr>
      <w:tr w:rsidR="002450B0" w:rsidRPr="002450B0" w:rsidTr="002450B0">
        <w:trPr>
          <w:trHeight w:val="262"/>
        </w:trPr>
        <w:tc>
          <w:tcPr>
            <w:tcW w:w="2650" w:type="pct"/>
            <w:tcBorders>
              <w:top w:val="nil"/>
              <w:left w:val="nil"/>
              <w:bottom w:val="nil"/>
              <w:right w:val="nil"/>
            </w:tcBorders>
            <w:shd w:val="clear" w:color="auto" w:fill="auto"/>
            <w:tcMar>
              <w:top w:w="0" w:type="dxa"/>
              <w:left w:w="0" w:type="dxa"/>
              <w:bottom w:w="0" w:type="dxa"/>
              <w:right w:w="0"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_________________________</w:t>
            </w:r>
          </w:p>
        </w:tc>
        <w:tc>
          <w:tcPr>
            <w:tcW w:w="2350" w:type="pct"/>
            <w:tcBorders>
              <w:top w:val="nil"/>
              <w:left w:val="nil"/>
              <w:bottom w:val="nil"/>
              <w:right w:val="nil"/>
            </w:tcBorders>
            <w:shd w:val="clear" w:color="auto" w:fill="auto"/>
            <w:tcMar>
              <w:top w:w="0" w:type="dxa"/>
              <w:left w:w="0" w:type="dxa"/>
              <w:bottom w:w="0" w:type="dxa"/>
              <w:right w:w="0"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______________________</w:t>
            </w:r>
          </w:p>
        </w:tc>
      </w:tr>
      <w:tr w:rsidR="002450B0" w:rsidRPr="002450B0" w:rsidTr="002450B0">
        <w:trPr>
          <w:trHeight w:val="262"/>
        </w:trPr>
        <w:tc>
          <w:tcPr>
            <w:tcW w:w="2650" w:type="pct"/>
            <w:tcBorders>
              <w:top w:val="nil"/>
              <w:left w:val="nil"/>
              <w:bottom w:val="nil"/>
              <w:right w:val="nil"/>
            </w:tcBorders>
            <w:shd w:val="clear" w:color="auto" w:fill="auto"/>
            <w:tcMar>
              <w:top w:w="0" w:type="dxa"/>
              <w:left w:w="0" w:type="dxa"/>
              <w:bottom w:w="0" w:type="dxa"/>
              <w:right w:w="0"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_________________________</w:t>
            </w:r>
          </w:p>
        </w:tc>
        <w:tc>
          <w:tcPr>
            <w:tcW w:w="2350" w:type="pct"/>
            <w:tcBorders>
              <w:top w:val="nil"/>
              <w:left w:val="nil"/>
              <w:bottom w:val="nil"/>
              <w:right w:val="nil"/>
            </w:tcBorders>
            <w:shd w:val="clear" w:color="auto" w:fill="auto"/>
            <w:tcMar>
              <w:top w:w="0" w:type="dxa"/>
              <w:left w:w="0" w:type="dxa"/>
              <w:bottom w:w="0" w:type="dxa"/>
              <w:right w:w="0"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______________________</w:t>
            </w:r>
          </w:p>
        </w:tc>
      </w:tr>
      <w:tr w:rsidR="002450B0" w:rsidRPr="002450B0" w:rsidTr="002450B0">
        <w:trPr>
          <w:trHeight w:val="262"/>
        </w:trPr>
        <w:tc>
          <w:tcPr>
            <w:tcW w:w="2650" w:type="pct"/>
            <w:tcBorders>
              <w:top w:val="nil"/>
              <w:left w:val="nil"/>
              <w:bottom w:val="nil"/>
              <w:right w:val="nil"/>
            </w:tcBorders>
            <w:shd w:val="clear" w:color="auto" w:fill="auto"/>
            <w:tcMar>
              <w:top w:w="0" w:type="dxa"/>
              <w:left w:w="0" w:type="dxa"/>
              <w:bottom w:w="0" w:type="dxa"/>
              <w:right w:w="0"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_________________________</w:t>
            </w:r>
          </w:p>
        </w:tc>
        <w:tc>
          <w:tcPr>
            <w:tcW w:w="2350" w:type="pct"/>
            <w:tcBorders>
              <w:top w:val="nil"/>
              <w:left w:val="nil"/>
              <w:bottom w:val="nil"/>
              <w:right w:val="nil"/>
            </w:tcBorders>
            <w:shd w:val="clear" w:color="auto" w:fill="auto"/>
            <w:tcMar>
              <w:top w:w="0" w:type="dxa"/>
              <w:left w:w="0" w:type="dxa"/>
              <w:bottom w:w="0" w:type="dxa"/>
              <w:right w:w="0"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______________________</w:t>
            </w:r>
          </w:p>
        </w:tc>
      </w:tr>
    </w:tbl>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Тұрмыстық тұтынушыларға</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арналған электрмен жабдықтаудың</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үлгілік шартына қосымша</w:t>
      </w:r>
    </w:p>
    <w:p w:rsidR="002450B0" w:rsidRPr="002450B0" w:rsidRDefault="002450B0" w:rsidP="002450B0">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2450B0">
        <w:rPr>
          <w:rFonts w:ascii="Times New Roman" w:eastAsia="Times New Roman" w:hAnsi="Times New Roman" w:cs="Times New Roman"/>
          <w:b/>
          <w:bCs/>
          <w:color w:val="000000"/>
          <w:sz w:val="20"/>
          <w:szCs w:val="20"/>
          <w:lang w:eastAsia="ru-RU"/>
        </w:rPr>
        <w:t>Коммерциялық есепке алу аспаптарының тізбесі</w:t>
      </w:r>
    </w:p>
    <w:tbl>
      <w:tblPr>
        <w:tblW w:w="5000" w:type="pct"/>
        <w:tblCellMar>
          <w:top w:w="15" w:type="dxa"/>
          <w:left w:w="15" w:type="dxa"/>
          <w:bottom w:w="15" w:type="dxa"/>
          <w:right w:w="15" w:type="dxa"/>
        </w:tblCellMar>
        <w:tblLook w:val="04A0" w:firstRow="1" w:lastRow="0" w:firstColumn="1" w:lastColumn="0" w:noHBand="0" w:noVBand="1"/>
      </w:tblPr>
      <w:tblGrid>
        <w:gridCol w:w="942"/>
        <w:gridCol w:w="1034"/>
        <w:gridCol w:w="1616"/>
        <w:gridCol w:w="1616"/>
        <w:gridCol w:w="2489"/>
        <w:gridCol w:w="2004"/>
      </w:tblGrid>
      <w:tr w:rsidR="002450B0" w:rsidRPr="002450B0" w:rsidTr="002450B0">
        <w:trPr>
          <w:trHeight w:val="262"/>
        </w:trPr>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lastRenderedPageBreak/>
              <w:t>№ р/р</w:t>
            </w:r>
          </w:p>
        </w:tc>
        <w:tc>
          <w:tcPr>
            <w:tcW w:w="5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Атауы</w:t>
            </w: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Есептеуіш типі</w:t>
            </w: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Зауыттық нөмірі</w:t>
            </w:r>
          </w:p>
        </w:tc>
        <w:tc>
          <w:tcPr>
            <w:tcW w:w="13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Ток</w:t>
            </w:r>
          </w:p>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трансформаторлары</w:t>
            </w:r>
          </w:p>
        </w:tc>
        <w:tc>
          <w:tcPr>
            <w:tcW w:w="10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0"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Коэффициентті</w:t>
            </w:r>
          </w:p>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есептеу</w:t>
            </w:r>
          </w:p>
        </w:tc>
      </w:tr>
      <w:tr w:rsidR="002450B0" w:rsidRPr="002450B0" w:rsidTr="002450B0">
        <w:trPr>
          <w:trHeight w:val="262"/>
        </w:trPr>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1</w:t>
            </w:r>
          </w:p>
        </w:tc>
        <w:tc>
          <w:tcPr>
            <w:tcW w:w="5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2</w:t>
            </w: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3</w:t>
            </w: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4</w:t>
            </w:r>
          </w:p>
        </w:tc>
        <w:tc>
          <w:tcPr>
            <w:tcW w:w="13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t>5</w:t>
            </w:r>
          </w:p>
        </w:tc>
        <w:tc>
          <w:tcPr>
            <w:tcW w:w="10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br/>
              <w:t> </w:t>
            </w:r>
          </w:p>
        </w:tc>
      </w:tr>
      <w:tr w:rsidR="002450B0" w:rsidRPr="002450B0" w:rsidTr="002450B0">
        <w:trPr>
          <w:trHeight w:val="262"/>
        </w:trPr>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br/>
              <w:t> </w:t>
            </w:r>
          </w:p>
        </w:tc>
        <w:tc>
          <w:tcPr>
            <w:tcW w:w="5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br/>
              <w:t> </w:t>
            </w: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br/>
              <w:t> </w:t>
            </w:r>
          </w:p>
        </w:tc>
        <w:tc>
          <w:tcPr>
            <w:tcW w:w="8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br/>
              <w:t> </w:t>
            </w:r>
          </w:p>
        </w:tc>
        <w:tc>
          <w:tcPr>
            <w:tcW w:w="13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br/>
              <w:t> </w:t>
            </w:r>
          </w:p>
        </w:tc>
        <w:tc>
          <w:tcPr>
            <w:tcW w:w="10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2450B0" w:rsidRPr="002450B0" w:rsidRDefault="002450B0" w:rsidP="002450B0">
            <w:pPr>
              <w:spacing w:before="33" w:after="33" w:line="240" w:lineRule="auto"/>
              <w:rPr>
                <w:rFonts w:ascii="Times New Roman" w:eastAsia="Times New Roman" w:hAnsi="Times New Roman" w:cs="Times New Roman"/>
                <w:sz w:val="24"/>
                <w:szCs w:val="24"/>
                <w:lang w:eastAsia="ru-RU"/>
              </w:rPr>
            </w:pPr>
            <w:r w:rsidRPr="002450B0">
              <w:rPr>
                <w:rFonts w:ascii="Times New Roman" w:eastAsia="Times New Roman" w:hAnsi="Times New Roman" w:cs="Times New Roman"/>
                <w:sz w:val="24"/>
                <w:szCs w:val="24"/>
                <w:lang w:eastAsia="ru-RU"/>
              </w:rPr>
              <w:br/>
              <w:t> </w:t>
            </w:r>
          </w:p>
        </w:tc>
      </w:tr>
    </w:tbl>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Энергия беруші (энергия өндіруші) Тұтынушы:</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ұйым</w:t>
      </w:r>
    </w:p>
    <w:p w:rsidR="002450B0" w:rsidRPr="002450B0" w:rsidRDefault="002450B0" w:rsidP="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450B0">
        <w:rPr>
          <w:rFonts w:ascii="Times New Roman" w:eastAsia="Times New Roman" w:hAnsi="Times New Roman" w:cs="Times New Roman"/>
          <w:color w:val="000000"/>
          <w:sz w:val="20"/>
          <w:szCs w:val="20"/>
          <w:lang w:eastAsia="ru-RU"/>
        </w:rPr>
        <w:t xml:space="preserve"> _________________________ ______________________</w:t>
      </w:r>
    </w:p>
    <w:p w:rsidR="006351A5" w:rsidRDefault="009C2404"/>
    <w:sectPr w:rsidR="006351A5" w:rsidSect="006B1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B0"/>
    <w:rsid w:val="002450B0"/>
    <w:rsid w:val="005D64B6"/>
    <w:rsid w:val="006130A3"/>
    <w:rsid w:val="006B1FFF"/>
    <w:rsid w:val="009C2404"/>
    <w:rsid w:val="00C12AC4"/>
    <w:rsid w:val="00F3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2F3C6-C62E-4BE2-8387-8DE8C76B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FFF"/>
  </w:style>
  <w:style w:type="paragraph" w:styleId="1">
    <w:name w:val="heading 1"/>
    <w:basedOn w:val="a"/>
    <w:link w:val="10"/>
    <w:uiPriority w:val="9"/>
    <w:qFormat/>
    <w:rsid w:val="00245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0B0"/>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24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50B0"/>
    <w:rPr>
      <w:rFonts w:ascii="Courier New" w:eastAsia="Times New Roman" w:hAnsi="Courier New" w:cs="Courier New"/>
      <w:sz w:val="20"/>
      <w:szCs w:val="20"/>
      <w:lang w:eastAsia="ru-RU"/>
    </w:rPr>
  </w:style>
  <w:style w:type="character" w:styleId="a3">
    <w:name w:val="Hyperlink"/>
    <w:basedOn w:val="a0"/>
    <w:uiPriority w:val="99"/>
    <w:semiHidden/>
    <w:unhideWhenUsed/>
    <w:rsid w:val="002450B0"/>
    <w:rPr>
      <w:color w:val="0000FF"/>
      <w:u w:val="single"/>
    </w:rPr>
  </w:style>
  <w:style w:type="paragraph" w:styleId="a4">
    <w:name w:val="Normal (Web)"/>
    <w:basedOn w:val="a"/>
    <w:uiPriority w:val="99"/>
    <w:unhideWhenUsed/>
    <w:rsid w:val="00245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50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50B0"/>
    <w:rPr>
      <w:rFonts w:ascii="Tahoma" w:hAnsi="Tahoma" w:cs="Tahoma"/>
      <w:sz w:val="16"/>
      <w:szCs w:val="16"/>
    </w:rPr>
  </w:style>
  <w:style w:type="paragraph" w:styleId="a7">
    <w:name w:val="No Spacing"/>
    <w:uiPriority w:val="1"/>
    <w:qFormat/>
    <w:rsid w:val="00245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562762">
          <w:marLeft w:val="0"/>
          <w:marRight w:val="0"/>
          <w:marTop w:val="0"/>
          <w:marBottom w:val="0"/>
          <w:divBdr>
            <w:top w:val="none" w:sz="0" w:space="4" w:color="FFFFFF"/>
            <w:left w:val="single" w:sz="24" w:space="31" w:color="FFFFFF"/>
            <w:bottom w:val="none" w:sz="0" w:space="4" w:color="FFFFFF"/>
            <w:right w:val="none" w:sz="0" w:space="31" w:color="FFFFFF"/>
          </w:divBdr>
        </w:div>
        <w:div w:id="1466705145">
          <w:marLeft w:val="0"/>
          <w:marRight w:val="0"/>
          <w:marTop w:val="0"/>
          <w:marBottom w:val="0"/>
          <w:divBdr>
            <w:top w:val="none" w:sz="0" w:space="4" w:color="FFFFFF"/>
            <w:left w:val="single" w:sz="24" w:space="31" w:color="FFFFFF"/>
            <w:bottom w:val="none" w:sz="0" w:space="4" w:color="FFFFFF"/>
            <w:right w:val="none" w:sz="0" w:space="31" w:color="FFFFFF"/>
          </w:divBdr>
        </w:div>
        <w:div w:id="2076318712">
          <w:marLeft w:val="0"/>
          <w:marRight w:val="0"/>
          <w:marTop w:val="0"/>
          <w:marBottom w:val="0"/>
          <w:divBdr>
            <w:top w:val="none" w:sz="0" w:space="4" w:color="FFFFFF"/>
            <w:left w:val="single" w:sz="24" w:space="31" w:color="FFFFFF"/>
            <w:bottom w:val="none" w:sz="0" w:space="4" w:color="FFFFFF"/>
            <w:right w:val="none" w:sz="0" w:space="31" w:color="FFFFFF"/>
          </w:divBdr>
        </w:div>
        <w:div w:id="234434082">
          <w:marLeft w:val="0"/>
          <w:marRight w:val="0"/>
          <w:marTop w:val="0"/>
          <w:marBottom w:val="0"/>
          <w:divBdr>
            <w:top w:val="none" w:sz="0" w:space="4" w:color="FFFFFF"/>
            <w:left w:val="single" w:sz="24" w:space="31" w:color="FFFFFF"/>
            <w:bottom w:val="none" w:sz="0" w:space="4" w:color="FFFFFF"/>
            <w:right w:val="none" w:sz="0" w:space="31" w:color="FFFFFF"/>
          </w:divBdr>
        </w:div>
        <w:div w:id="1769884984">
          <w:marLeft w:val="0"/>
          <w:marRight w:val="0"/>
          <w:marTop w:val="0"/>
          <w:marBottom w:val="0"/>
          <w:divBdr>
            <w:top w:val="none" w:sz="0" w:space="4" w:color="FFFFFF"/>
            <w:left w:val="single" w:sz="24" w:space="31" w:color="FFFFFF"/>
            <w:bottom w:val="none" w:sz="0" w:space="4" w:color="FFFFFF"/>
            <w:right w:val="none" w:sz="0" w:space="31" w:color="FFFFFF"/>
          </w:divBdr>
        </w:div>
        <w:div w:id="170073258">
          <w:marLeft w:val="0"/>
          <w:marRight w:val="0"/>
          <w:marTop w:val="0"/>
          <w:marBottom w:val="0"/>
          <w:divBdr>
            <w:top w:val="none" w:sz="0" w:space="4" w:color="FFFFFF"/>
            <w:left w:val="single" w:sz="24" w:space="31" w:color="FFFFFF"/>
            <w:bottom w:val="none" w:sz="0" w:space="4" w:color="FFFFFF"/>
            <w:right w:val="none" w:sz="0" w:space="31" w:color="FFFFFF"/>
          </w:divBdr>
        </w:div>
        <w:div w:id="1030648360">
          <w:marLeft w:val="0"/>
          <w:marRight w:val="0"/>
          <w:marTop w:val="0"/>
          <w:marBottom w:val="0"/>
          <w:divBdr>
            <w:top w:val="none" w:sz="0" w:space="4" w:color="FFFFFF"/>
            <w:left w:val="single" w:sz="24" w:space="31" w:color="FFFFFF"/>
            <w:bottom w:val="none" w:sz="0" w:space="4" w:color="FFFFFF"/>
            <w:right w:val="none" w:sz="0" w:space="31" w:color="FFFFFF"/>
          </w:divBdr>
        </w:div>
        <w:div w:id="280654512">
          <w:marLeft w:val="0"/>
          <w:marRight w:val="0"/>
          <w:marTop w:val="0"/>
          <w:marBottom w:val="0"/>
          <w:divBdr>
            <w:top w:val="none" w:sz="0" w:space="4" w:color="FFFFFF"/>
            <w:left w:val="single" w:sz="24" w:space="31" w:color="FFFFFF"/>
            <w:bottom w:val="none" w:sz="0" w:space="4" w:color="FFFFFF"/>
            <w:right w:val="none" w:sz="0" w:space="31" w:color="FFFFFF"/>
          </w:divBdr>
        </w:div>
        <w:div w:id="2071535242">
          <w:marLeft w:val="0"/>
          <w:marRight w:val="0"/>
          <w:marTop w:val="0"/>
          <w:marBottom w:val="0"/>
          <w:divBdr>
            <w:top w:val="none" w:sz="0" w:space="4" w:color="FFFFFF"/>
            <w:left w:val="single" w:sz="24" w:space="31" w:color="FFFFFF"/>
            <w:bottom w:val="none" w:sz="0" w:space="4" w:color="FFFFFF"/>
            <w:right w:val="none" w:sz="0" w:space="31" w:color="FFFFFF"/>
          </w:divBdr>
        </w:div>
        <w:div w:id="396123733">
          <w:marLeft w:val="0"/>
          <w:marRight w:val="0"/>
          <w:marTop w:val="0"/>
          <w:marBottom w:val="0"/>
          <w:divBdr>
            <w:top w:val="none" w:sz="0" w:space="4" w:color="FFFFFF"/>
            <w:left w:val="single" w:sz="24" w:space="31" w:color="FFFFFF"/>
            <w:bottom w:val="none" w:sz="0" w:space="4" w:color="FFFFFF"/>
            <w:right w:val="none" w:sz="0" w:space="31" w:color="FFFFFF"/>
          </w:divBdr>
        </w:div>
        <w:div w:id="63258798">
          <w:marLeft w:val="0"/>
          <w:marRight w:val="0"/>
          <w:marTop w:val="0"/>
          <w:marBottom w:val="0"/>
          <w:divBdr>
            <w:top w:val="none" w:sz="0" w:space="4" w:color="FFFFFF"/>
            <w:left w:val="single" w:sz="24" w:space="31" w:color="FFFFFF"/>
            <w:bottom w:val="none" w:sz="0" w:space="4" w:color="FFFFFF"/>
            <w:right w:val="none" w:sz="0" w:space="31" w:color="FFFFFF"/>
          </w:divBdr>
        </w:div>
        <w:div w:id="1909144299">
          <w:marLeft w:val="0"/>
          <w:marRight w:val="0"/>
          <w:marTop w:val="0"/>
          <w:marBottom w:val="0"/>
          <w:divBdr>
            <w:top w:val="none" w:sz="0" w:space="4" w:color="FFFFFF"/>
            <w:left w:val="single" w:sz="24" w:space="31" w:color="FFFFFF"/>
            <w:bottom w:val="none" w:sz="0" w:space="4" w:color="FFFFFF"/>
            <w:right w:val="none" w:sz="0" w:space="31" w:color="FFFFFF"/>
          </w:divBdr>
        </w:div>
        <w:div w:id="1397124157">
          <w:marLeft w:val="0"/>
          <w:marRight w:val="0"/>
          <w:marTop w:val="0"/>
          <w:marBottom w:val="0"/>
          <w:divBdr>
            <w:top w:val="none" w:sz="0" w:space="4" w:color="FFFFFF"/>
            <w:left w:val="single" w:sz="24" w:space="31" w:color="FFFFFF"/>
            <w:bottom w:val="none" w:sz="0" w:space="4" w:color="FFFFFF"/>
            <w:right w:val="none" w:sz="0" w:space="31" w:color="FFFFFF"/>
          </w:divBdr>
        </w:div>
        <w:div w:id="60300298">
          <w:marLeft w:val="0"/>
          <w:marRight w:val="0"/>
          <w:marTop w:val="0"/>
          <w:marBottom w:val="0"/>
          <w:divBdr>
            <w:top w:val="none" w:sz="0" w:space="4" w:color="FFFFFF"/>
            <w:left w:val="single" w:sz="24" w:space="31" w:color="FFFFFF"/>
            <w:bottom w:val="none" w:sz="0" w:space="4" w:color="FFFFFF"/>
            <w:right w:val="none" w:sz="0" w:space="31" w:color="FFFFFF"/>
          </w:divBdr>
        </w:div>
        <w:div w:id="743718752">
          <w:marLeft w:val="0"/>
          <w:marRight w:val="0"/>
          <w:marTop w:val="0"/>
          <w:marBottom w:val="0"/>
          <w:divBdr>
            <w:top w:val="none" w:sz="0" w:space="4" w:color="FFFFFF"/>
            <w:left w:val="single" w:sz="24" w:space="31" w:color="FFFFFF"/>
            <w:bottom w:val="none" w:sz="0" w:space="4" w:color="FFFFFF"/>
            <w:right w:val="none" w:sz="0" w:space="31" w:color="FFFFFF"/>
          </w:divBdr>
        </w:div>
        <w:div w:id="1933082382">
          <w:marLeft w:val="0"/>
          <w:marRight w:val="0"/>
          <w:marTop w:val="0"/>
          <w:marBottom w:val="0"/>
          <w:divBdr>
            <w:top w:val="none" w:sz="0" w:space="4" w:color="FFFFFF"/>
            <w:left w:val="single" w:sz="24" w:space="31" w:color="FFFFFF"/>
            <w:bottom w:val="none" w:sz="0" w:space="4" w:color="FFFFFF"/>
            <w:right w:val="none" w:sz="0" w:space="31" w:color="FFFFFF"/>
          </w:divBdr>
        </w:div>
        <w:div w:id="1688755460">
          <w:marLeft w:val="0"/>
          <w:marRight w:val="0"/>
          <w:marTop w:val="0"/>
          <w:marBottom w:val="0"/>
          <w:divBdr>
            <w:top w:val="none" w:sz="0" w:space="4" w:color="FFFFFF"/>
            <w:left w:val="single" w:sz="24" w:space="31" w:color="FFFFFF"/>
            <w:bottom w:val="none" w:sz="0" w:space="4" w:color="FFFFFF"/>
            <w:right w:val="none" w:sz="0" w:space="31" w:color="FFFFFF"/>
          </w:divBdr>
        </w:div>
        <w:div w:id="1958826731">
          <w:marLeft w:val="0"/>
          <w:marRight w:val="0"/>
          <w:marTop w:val="0"/>
          <w:marBottom w:val="0"/>
          <w:divBdr>
            <w:top w:val="none" w:sz="0" w:space="4" w:color="FFFFFF"/>
            <w:left w:val="single" w:sz="24" w:space="31" w:color="FFFFFF"/>
            <w:bottom w:val="none" w:sz="0" w:space="4" w:color="FFFFFF"/>
            <w:right w:val="none" w:sz="0" w:space="31" w:color="FFFFFF"/>
          </w:divBdr>
        </w:div>
        <w:div w:id="431046952">
          <w:marLeft w:val="0"/>
          <w:marRight w:val="0"/>
          <w:marTop w:val="0"/>
          <w:marBottom w:val="0"/>
          <w:divBdr>
            <w:top w:val="none" w:sz="0" w:space="4" w:color="FFFFFF"/>
            <w:left w:val="single" w:sz="24" w:space="31" w:color="FFFFFF"/>
            <w:bottom w:val="none" w:sz="0" w:space="4" w:color="FFFFFF"/>
            <w:right w:val="none" w:sz="0" w:space="31" w:color="FFFFFF"/>
          </w:divBdr>
        </w:div>
        <w:div w:id="978454718">
          <w:marLeft w:val="0"/>
          <w:marRight w:val="0"/>
          <w:marTop w:val="0"/>
          <w:marBottom w:val="0"/>
          <w:divBdr>
            <w:top w:val="none" w:sz="0" w:space="4" w:color="FFFFFF"/>
            <w:left w:val="single" w:sz="24" w:space="31" w:color="FFFFFF"/>
            <w:bottom w:val="none" w:sz="0" w:space="4" w:color="FFFFFF"/>
            <w:right w:val="none" w:sz="0" w:space="31" w:color="FFFFFF"/>
          </w:divBdr>
        </w:div>
        <w:div w:id="1618178084">
          <w:marLeft w:val="0"/>
          <w:marRight w:val="0"/>
          <w:marTop w:val="0"/>
          <w:marBottom w:val="0"/>
          <w:divBdr>
            <w:top w:val="none" w:sz="0" w:space="4" w:color="FFFFFF"/>
            <w:left w:val="single" w:sz="24" w:space="31" w:color="FFFFFF"/>
            <w:bottom w:val="none" w:sz="0" w:space="4" w:color="FFFFFF"/>
            <w:right w:val="none" w:sz="0" w:space="31" w:color="FFFFFF"/>
          </w:divBdr>
        </w:div>
        <w:div w:id="983239759">
          <w:marLeft w:val="0"/>
          <w:marRight w:val="0"/>
          <w:marTop w:val="0"/>
          <w:marBottom w:val="0"/>
          <w:divBdr>
            <w:top w:val="none" w:sz="0" w:space="4" w:color="FFFFFF"/>
            <w:left w:val="single" w:sz="24" w:space="31" w:color="FFFFFF"/>
            <w:bottom w:val="none" w:sz="0" w:space="4" w:color="FFFFFF"/>
            <w:right w:val="none" w:sz="0" w:space="31" w:color="FFFFFF"/>
          </w:divBdr>
        </w:div>
        <w:div w:id="1034967431">
          <w:marLeft w:val="0"/>
          <w:marRight w:val="0"/>
          <w:marTop w:val="0"/>
          <w:marBottom w:val="0"/>
          <w:divBdr>
            <w:top w:val="none" w:sz="0" w:space="4" w:color="FFFFFF"/>
            <w:left w:val="single" w:sz="24" w:space="31" w:color="FFFFFF"/>
            <w:bottom w:val="none" w:sz="0" w:space="4" w:color="FFFFFF"/>
            <w:right w:val="none" w:sz="0" w:space="31" w:color="FFFFFF"/>
          </w:divBdr>
        </w:div>
        <w:div w:id="962266496">
          <w:marLeft w:val="0"/>
          <w:marRight w:val="0"/>
          <w:marTop w:val="0"/>
          <w:marBottom w:val="0"/>
          <w:divBdr>
            <w:top w:val="none" w:sz="0" w:space="4" w:color="FFFFFF"/>
            <w:left w:val="single" w:sz="24" w:space="31" w:color="FFFFFF"/>
            <w:bottom w:val="none" w:sz="0" w:space="4" w:color="FFFFFF"/>
            <w:right w:val="none" w:sz="0" w:space="31" w:color="FFFFFF"/>
          </w:divBdr>
        </w:div>
        <w:div w:id="317732822">
          <w:marLeft w:val="0"/>
          <w:marRight w:val="0"/>
          <w:marTop w:val="0"/>
          <w:marBottom w:val="0"/>
          <w:divBdr>
            <w:top w:val="none" w:sz="0" w:space="4" w:color="FFFFFF"/>
            <w:left w:val="single" w:sz="24" w:space="31" w:color="FFFFFF"/>
            <w:bottom w:val="none" w:sz="0" w:space="4" w:color="FFFFFF"/>
            <w:right w:val="none" w:sz="0" w:space="31" w:color="FFFFFF"/>
          </w:divBdr>
        </w:div>
        <w:div w:id="481697435">
          <w:marLeft w:val="0"/>
          <w:marRight w:val="0"/>
          <w:marTop w:val="0"/>
          <w:marBottom w:val="0"/>
          <w:divBdr>
            <w:top w:val="none" w:sz="0" w:space="4" w:color="FFFFFF"/>
            <w:left w:val="single" w:sz="24" w:space="31" w:color="FFFFFF"/>
            <w:bottom w:val="none" w:sz="0" w:space="4" w:color="FFFFFF"/>
            <w:right w:val="none" w:sz="0" w:space="31" w:color="FFFFFF"/>
          </w:divBdr>
        </w:div>
        <w:div w:id="739789535">
          <w:marLeft w:val="0"/>
          <w:marRight w:val="0"/>
          <w:marTop w:val="0"/>
          <w:marBottom w:val="0"/>
          <w:divBdr>
            <w:top w:val="none" w:sz="0" w:space="4" w:color="FFFFFF"/>
            <w:left w:val="single" w:sz="24" w:space="31" w:color="FFFFFF"/>
            <w:bottom w:val="none" w:sz="0" w:space="4" w:color="FFFFFF"/>
            <w:right w:val="none" w:sz="0" w:space="31" w:color="FFFFFF"/>
          </w:divBdr>
        </w:div>
        <w:div w:id="2040667779">
          <w:marLeft w:val="0"/>
          <w:marRight w:val="0"/>
          <w:marTop w:val="0"/>
          <w:marBottom w:val="0"/>
          <w:divBdr>
            <w:top w:val="none" w:sz="0" w:space="4" w:color="FFFFFF"/>
            <w:left w:val="single" w:sz="24" w:space="31" w:color="FFFFFF"/>
            <w:bottom w:val="none" w:sz="0" w:space="4" w:color="FFFFFF"/>
            <w:right w:val="none" w:sz="0" w:space="31" w:color="FFFFFF"/>
          </w:divBdr>
        </w:div>
        <w:div w:id="252470749">
          <w:marLeft w:val="0"/>
          <w:marRight w:val="0"/>
          <w:marTop w:val="0"/>
          <w:marBottom w:val="0"/>
          <w:divBdr>
            <w:top w:val="none" w:sz="0" w:space="4" w:color="FFFFFF"/>
            <w:left w:val="single" w:sz="24" w:space="31" w:color="FFFFFF"/>
            <w:bottom w:val="none" w:sz="0" w:space="4" w:color="FFFFFF"/>
            <w:right w:val="none" w:sz="0" w:space="31" w:color="FFFFFF"/>
          </w:divBdr>
        </w:div>
        <w:div w:id="1745445285">
          <w:marLeft w:val="0"/>
          <w:marRight w:val="0"/>
          <w:marTop w:val="0"/>
          <w:marBottom w:val="0"/>
          <w:divBdr>
            <w:top w:val="none" w:sz="0" w:space="4" w:color="FFFFFF"/>
            <w:left w:val="single" w:sz="24" w:space="31" w:color="FFFFFF"/>
            <w:bottom w:val="none" w:sz="0" w:space="4" w:color="FFFFFF"/>
            <w:right w:val="none" w:sz="0" w:space="31" w:color="FFFFFF"/>
          </w:divBdr>
        </w:div>
        <w:div w:id="652485555">
          <w:marLeft w:val="0"/>
          <w:marRight w:val="0"/>
          <w:marTop w:val="0"/>
          <w:marBottom w:val="0"/>
          <w:divBdr>
            <w:top w:val="none" w:sz="0" w:space="4" w:color="FFFFFF"/>
            <w:left w:val="single" w:sz="24" w:space="31" w:color="FFFFFF"/>
            <w:bottom w:val="none" w:sz="0" w:space="4" w:color="FFFFFF"/>
            <w:right w:val="none" w:sz="0" w:space="31" w:color="FFFFFF"/>
          </w:divBdr>
        </w:div>
        <w:div w:id="349333543">
          <w:marLeft w:val="0"/>
          <w:marRight w:val="0"/>
          <w:marTop w:val="0"/>
          <w:marBottom w:val="0"/>
          <w:divBdr>
            <w:top w:val="none" w:sz="0" w:space="4" w:color="FFFFFF"/>
            <w:left w:val="single" w:sz="24" w:space="31" w:color="FFFFFF"/>
            <w:bottom w:val="none" w:sz="0" w:space="4" w:color="FFFFFF"/>
            <w:right w:val="none" w:sz="0" w:space="31" w:color="FFFFFF"/>
          </w:divBdr>
        </w:div>
        <w:div w:id="960651223">
          <w:marLeft w:val="0"/>
          <w:marRight w:val="0"/>
          <w:marTop w:val="0"/>
          <w:marBottom w:val="0"/>
          <w:divBdr>
            <w:top w:val="none" w:sz="0" w:space="4" w:color="FFFFFF"/>
            <w:left w:val="single" w:sz="24" w:space="31" w:color="FFFFFF"/>
            <w:bottom w:val="none" w:sz="0" w:space="4" w:color="FFFFFF"/>
            <w:right w:val="none" w:sz="0" w:space="31" w:color="FFFFFF"/>
          </w:divBdr>
        </w:div>
        <w:div w:id="1665085054">
          <w:marLeft w:val="0"/>
          <w:marRight w:val="0"/>
          <w:marTop w:val="0"/>
          <w:marBottom w:val="0"/>
          <w:divBdr>
            <w:top w:val="none" w:sz="0" w:space="4" w:color="FFFFFF"/>
            <w:left w:val="single" w:sz="24" w:space="31" w:color="FFFFFF"/>
            <w:bottom w:val="none" w:sz="0" w:space="4" w:color="FFFFFF"/>
            <w:right w:val="none" w:sz="0" w:space="31" w:color="FFFFFF"/>
          </w:divBdr>
        </w:div>
        <w:div w:id="751659233">
          <w:marLeft w:val="0"/>
          <w:marRight w:val="0"/>
          <w:marTop w:val="0"/>
          <w:marBottom w:val="0"/>
          <w:divBdr>
            <w:top w:val="none" w:sz="0" w:space="4" w:color="FFFFFF"/>
            <w:left w:val="single" w:sz="24" w:space="31" w:color="FFFFFF"/>
            <w:bottom w:val="none" w:sz="0" w:space="4" w:color="FFFFFF"/>
            <w:right w:val="none" w:sz="0" w:space="31" w:color="FFFFFF"/>
          </w:divBdr>
        </w:div>
        <w:div w:id="904267449">
          <w:marLeft w:val="0"/>
          <w:marRight w:val="0"/>
          <w:marTop w:val="0"/>
          <w:marBottom w:val="0"/>
          <w:divBdr>
            <w:top w:val="none" w:sz="0" w:space="4" w:color="FFFFFF"/>
            <w:left w:val="single" w:sz="24" w:space="31" w:color="FFFFFF"/>
            <w:bottom w:val="none" w:sz="0" w:space="4" w:color="FFFFFF"/>
            <w:right w:val="none" w:sz="0" w:space="31" w:color="FFFFFF"/>
          </w:divBdr>
        </w:div>
        <w:div w:id="1802768762">
          <w:marLeft w:val="0"/>
          <w:marRight w:val="0"/>
          <w:marTop w:val="0"/>
          <w:marBottom w:val="0"/>
          <w:divBdr>
            <w:top w:val="none" w:sz="0" w:space="4" w:color="FFFFFF"/>
            <w:left w:val="single" w:sz="24" w:space="31" w:color="FFFFFF"/>
            <w:bottom w:val="none" w:sz="0" w:space="4" w:color="FFFFFF"/>
            <w:right w:val="none" w:sz="0" w:space="31" w:color="FFFFFF"/>
          </w:divBdr>
        </w:div>
        <w:div w:id="162819091">
          <w:marLeft w:val="0"/>
          <w:marRight w:val="0"/>
          <w:marTop w:val="0"/>
          <w:marBottom w:val="0"/>
          <w:divBdr>
            <w:top w:val="none" w:sz="0" w:space="4" w:color="FFFFFF"/>
            <w:left w:val="single" w:sz="24" w:space="31" w:color="FFFFFF"/>
            <w:bottom w:val="none" w:sz="0" w:space="4" w:color="FFFFFF"/>
            <w:right w:val="none" w:sz="0" w:space="31" w:color="FFFFFF"/>
          </w:divBdr>
        </w:div>
        <w:div w:id="835731450">
          <w:marLeft w:val="0"/>
          <w:marRight w:val="0"/>
          <w:marTop w:val="0"/>
          <w:marBottom w:val="0"/>
          <w:divBdr>
            <w:top w:val="none" w:sz="0" w:space="4" w:color="FFFFFF"/>
            <w:left w:val="single" w:sz="24" w:space="31" w:color="FFFFFF"/>
            <w:bottom w:val="none" w:sz="0" w:space="4" w:color="FFFFFF"/>
            <w:right w:val="none" w:sz="0" w:space="31" w:color="FFFFFF"/>
          </w:divBdr>
        </w:div>
        <w:div w:id="1827816653">
          <w:marLeft w:val="0"/>
          <w:marRight w:val="0"/>
          <w:marTop w:val="0"/>
          <w:marBottom w:val="0"/>
          <w:divBdr>
            <w:top w:val="none" w:sz="0" w:space="4" w:color="FFFFFF"/>
            <w:left w:val="single" w:sz="24" w:space="31" w:color="FFFFFF"/>
            <w:bottom w:val="none" w:sz="0" w:space="4" w:color="FFFFFF"/>
            <w:right w:val="none" w:sz="0" w:space="31" w:color="FFFFFF"/>
          </w:divBdr>
        </w:div>
        <w:div w:id="2048487797">
          <w:marLeft w:val="0"/>
          <w:marRight w:val="0"/>
          <w:marTop w:val="0"/>
          <w:marBottom w:val="0"/>
          <w:divBdr>
            <w:top w:val="none" w:sz="0" w:space="4" w:color="FFFFFF"/>
            <w:left w:val="single" w:sz="24" w:space="31" w:color="FFFFFF"/>
            <w:bottom w:val="none" w:sz="0" w:space="4" w:color="FFFFFF"/>
            <w:right w:val="none" w:sz="0" w:space="31" w:color="FFFFFF"/>
          </w:divBdr>
        </w:div>
        <w:div w:id="968900468">
          <w:marLeft w:val="0"/>
          <w:marRight w:val="0"/>
          <w:marTop w:val="0"/>
          <w:marBottom w:val="0"/>
          <w:divBdr>
            <w:top w:val="none" w:sz="0" w:space="4" w:color="FFFFFF"/>
            <w:left w:val="single" w:sz="24" w:space="31" w:color="FFFFFF"/>
            <w:bottom w:val="none" w:sz="0" w:space="4" w:color="FFFFFF"/>
            <w:right w:val="none" w:sz="0" w:space="31" w:color="FFFFFF"/>
          </w:divBdr>
        </w:div>
        <w:div w:id="1450470306">
          <w:marLeft w:val="0"/>
          <w:marRight w:val="0"/>
          <w:marTop w:val="0"/>
          <w:marBottom w:val="0"/>
          <w:divBdr>
            <w:top w:val="none" w:sz="0" w:space="4" w:color="FFFFFF"/>
            <w:left w:val="single" w:sz="24" w:space="31" w:color="FFFFFF"/>
            <w:bottom w:val="none" w:sz="0" w:space="4" w:color="FFFFFF"/>
            <w:right w:val="none" w:sz="0" w:space="31" w:color="FFFFFF"/>
          </w:divBdr>
        </w:div>
        <w:div w:id="1387948726">
          <w:marLeft w:val="0"/>
          <w:marRight w:val="0"/>
          <w:marTop w:val="0"/>
          <w:marBottom w:val="0"/>
          <w:divBdr>
            <w:top w:val="none" w:sz="0" w:space="4" w:color="FFFFFF"/>
            <w:left w:val="single" w:sz="24" w:space="31" w:color="FFFFFF"/>
            <w:bottom w:val="none" w:sz="0" w:space="4" w:color="FFFFFF"/>
            <w:right w:val="none" w:sz="0" w:space="31" w:color="FFFFFF"/>
          </w:divBdr>
        </w:div>
        <w:div w:id="1700740022">
          <w:marLeft w:val="0"/>
          <w:marRight w:val="0"/>
          <w:marTop w:val="0"/>
          <w:marBottom w:val="0"/>
          <w:divBdr>
            <w:top w:val="none" w:sz="0" w:space="4" w:color="FFFFFF"/>
            <w:left w:val="single" w:sz="24" w:space="31" w:color="FFFFFF"/>
            <w:bottom w:val="none" w:sz="0" w:space="4" w:color="FFFFFF"/>
            <w:right w:val="none" w:sz="0" w:space="31" w:color="FFFFFF"/>
          </w:divBdr>
        </w:div>
        <w:div w:id="1007292502">
          <w:marLeft w:val="0"/>
          <w:marRight w:val="0"/>
          <w:marTop w:val="0"/>
          <w:marBottom w:val="0"/>
          <w:divBdr>
            <w:top w:val="none" w:sz="0" w:space="4" w:color="FFFFFF"/>
            <w:left w:val="single" w:sz="24" w:space="31" w:color="FFFFFF"/>
            <w:bottom w:val="none" w:sz="0" w:space="4" w:color="FFFFFF"/>
            <w:right w:val="none" w:sz="0" w:space="31" w:color="FFFFFF"/>
          </w:divBdr>
        </w:div>
        <w:div w:id="777918355">
          <w:marLeft w:val="0"/>
          <w:marRight w:val="0"/>
          <w:marTop w:val="0"/>
          <w:marBottom w:val="0"/>
          <w:divBdr>
            <w:top w:val="none" w:sz="0" w:space="4" w:color="FFFFFF"/>
            <w:left w:val="single" w:sz="24" w:space="31" w:color="FFFFFF"/>
            <w:bottom w:val="none" w:sz="0" w:space="4" w:color="FFFFFF"/>
            <w:right w:val="none" w:sz="0" w:space="31" w:color="FFFFFF"/>
          </w:divBdr>
        </w:div>
        <w:div w:id="35207098">
          <w:marLeft w:val="0"/>
          <w:marRight w:val="0"/>
          <w:marTop w:val="0"/>
          <w:marBottom w:val="0"/>
          <w:divBdr>
            <w:top w:val="none" w:sz="0" w:space="4" w:color="FFFFFF"/>
            <w:left w:val="single" w:sz="24" w:space="31" w:color="FFFFFF"/>
            <w:bottom w:val="none" w:sz="0" w:space="4" w:color="FFFFFF"/>
            <w:right w:val="none" w:sz="0" w:space="31" w:color="FFFFFF"/>
          </w:divBdr>
        </w:div>
        <w:div w:id="1766144412">
          <w:marLeft w:val="0"/>
          <w:marRight w:val="0"/>
          <w:marTop w:val="0"/>
          <w:marBottom w:val="0"/>
          <w:divBdr>
            <w:top w:val="none" w:sz="0" w:space="4" w:color="FFFFFF"/>
            <w:left w:val="single" w:sz="24" w:space="31" w:color="FFFFFF"/>
            <w:bottom w:val="none" w:sz="0" w:space="4" w:color="FFFFFF"/>
            <w:right w:val="none" w:sz="0" w:space="31" w:color="FFFFFF"/>
          </w:divBdr>
        </w:div>
        <w:div w:id="1057509338">
          <w:marLeft w:val="0"/>
          <w:marRight w:val="0"/>
          <w:marTop w:val="0"/>
          <w:marBottom w:val="0"/>
          <w:divBdr>
            <w:top w:val="none" w:sz="0" w:space="4" w:color="FFFFFF"/>
            <w:left w:val="single" w:sz="24" w:space="31" w:color="FFFFFF"/>
            <w:bottom w:val="none" w:sz="0" w:space="4" w:color="FFFFFF"/>
            <w:right w:val="none" w:sz="0" w:space="31" w:color="FFFFFF"/>
          </w:divBdr>
        </w:div>
        <w:div w:id="145434833">
          <w:marLeft w:val="0"/>
          <w:marRight w:val="0"/>
          <w:marTop w:val="0"/>
          <w:marBottom w:val="0"/>
          <w:divBdr>
            <w:top w:val="none" w:sz="0" w:space="4" w:color="FFFFFF"/>
            <w:left w:val="single" w:sz="24" w:space="31" w:color="FFFFFF"/>
            <w:bottom w:val="none" w:sz="0" w:space="4" w:color="FFFFFF"/>
            <w:right w:val="none" w:sz="0" w:space="31" w:color="FFFFFF"/>
          </w:divBdr>
        </w:div>
        <w:div w:id="1563102988">
          <w:marLeft w:val="0"/>
          <w:marRight w:val="0"/>
          <w:marTop w:val="0"/>
          <w:marBottom w:val="0"/>
          <w:divBdr>
            <w:top w:val="none" w:sz="0" w:space="4" w:color="FFFFFF"/>
            <w:left w:val="single" w:sz="24" w:space="31" w:color="FFFFFF"/>
            <w:bottom w:val="none" w:sz="0" w:space="4" w:color="FFFFFF"/>
            <w:right w:val="none" w:sz="0" w:space="31" w:color="FFFFFF"/>
          </w:divBdr>
        </w:div>
        <w:div w:id="1499418050">
          <w:marLeft w:val="0"/>
          <w:marRight w:val="0"/>
          <w:marTop w:val="0"/>
          <w:marBottom w:val="0"/>
          <w:divBdr>
            <w:top w:val="none" w:sz="0" w:space="4" w:color="FFFFFF"/>
            <w:left w:val="single" w:sz="24" w:space="31" w:color="FFFFFF"/>
            <w:bottom w:val="none" w:sz="0" w:space="4" w:color="FFFFFF"/>
            <w:right w:val="none" w:sz="0" w:space="31" w:color="FFFFFF"/>
          </w:divBdr>
        </w:div>
        <w:div w:id="636180191">
          <w:marLeft w:val="0"/>
          <w:marRight w:val="0"/>
          <w:marTop w:val="0"/>
          <w:marBottom w:val="0"/>
          <w:divBdr>
            <w:top w:val="none" w:sz="0" w:space="4" w:color="FFFFFF"/>
            <w:left w:val="single" w:sz="24" w:space="31" w:color="FFFFFF"/>
            <w:bottom w:val="none" w:sz="0" w:space="4" w:color="FFFFFF"/>
            <w:right w:val="none" w:sz="0" w:space="31" w:color="FFFFFF"/>
          </w:divBdr>
        </w:div>
        <w:div w:id="1459181021">
          <w:marLeft w:val="0"/>
          <w:marRight w:val="0"/>
          <w:marTop w:val="0"/>
          <w:marBottom w:val="0"/>
          <w:divBdr>
            <w:top w:val="none" w:sz="0" w:space="4" w:color="FFFFFF"/>
            <w:left w:val="single" w:sz="24" w:space="31" w:color="FFFFFF"/>
            <w:bottom w:val="none" w:sz="0" w:space="4" w:color="FFFFFF"/>
            <w:right w:val="none" w:sz="0" w:space="31" w:color="FFFFFF"/>
          </w:divBdr>
        </w:div>
        <w:div w:id="650259343">
          <w:marLeft w:val="0"/>
          <w:marRight w:val="0"/>
          <w:marTop w:val="0"/>
          <w:marBottom w:val="0"/>
          <w:divBdr>
            <w:top w:val="none" w:sz="0" w:space="4" w:color="FFFFFF"/>
            <w:left w:val="single" w:sz="24" w:space="31" w:color="FFFFFF"/>
            <w:bottom w:val="none" w:sz="0" w:space="4" w:color="FFFFFF"/>
            <w:right w:val="none" w:sz="0" w:space="31" w:color="FFFFFF"/>
          </w:divBdr>
        </w:div>
        <w:div w:id="533885895">
          <w:marLeft w:val="0"/>
          <w:marRight w:val="0"/>
          <w:marTop w:val="0"/>
          <w:marBottom w:val="0"/>
          <w:divBdr>
            <w:top w:val="none" w:sz="0" w:space="4" w:color="FFFFFF"/>
            <w:left w:val="single" w:sz="24" w:space="31" w:color="FFFFFF"/>
            <w:bottom w:val="none" w:sz="0" w:space="4" w:color="FFFFFF"/>
            <w:right w:val="none" w:sz="0" w:space="31" w:color="FFFFFF"/>
          </w:divBdr>
        </w:div>
        <w:div w:id="1053583746">
          <w:marLeft w:val="0"/>
          <w:marRight w:val="0"/>
          <w:marTop w:val="0"/>
          <w:marBottom w:val="0"/>
          <w:divBdr>
            <w:top w:val="none" w:sz="0" w:space="4" w:color="FFFFFF"/>
            <w:left w:val="single" w:sz="24" w:space="31" w:color="FFFFFF"/>
            <w:bottom w:val="none" w:sz="0" w:space="4" w:color="FFFFFF"/>
            <w:right w:val="none" w:sz="0" w:space="31" w:color="FFFFFF"/>
          </w:divBdr>
        </w:div>
        <w:div w:id="933053345">
          <w:marLeft w:val="0"/>
          <w:marRight w:val="0"/>
          <w:marTop w:val="0"/>
          <w:marBottom w:val="0"/>
          <w:divBdr>
            <w:top w:val="none" w:sz="0" w:space="4" w:color="FFFFFF"/>
            <w:left w:val="single" w:sz="24" w:space="31" w:color="FFFFFF"/>
            <w:bottom w:val="none" w:sz="0" w:space="4" w:color="FFFFFF"/>
            <w:right w:val="none" w:sz="0" w:space="31" w:color="FFFFFF"/>
          </w:divBdr>
        </w:div>
        <w:div w:id="624627375">
          <w:marLeft w:val="0"/>
          <w:marRight w:val="0"/>
          <w:marTop w:val="0"/>
          <w:marBottom w:val="0"/>
          <w:divBdr>
            <w:top w:val="none" w:sz="0" w:space="4" w:color="FFFFFF"/>
            <w:left w:val="single" w:sz="24" w:space="31" w:color="FFFFFF"/>
            <w:bottom w:val="none" w:sz="0" w:space="4" w:color="FFFFFF"/>
            <w:right w:val="none" w:sz="0" w:space="31" w:color="FFFFFF"/>
          </w:divBdr>
        </w:div>
        <w:div w:id="1246183166">
          <w:marLeft w:val="0"/>
          <w:marRight w:val="0"/>
          <w:marTop w:val="0"/>
          <w:marBottom w:val="0"/>
          <w:divBdr>
            <w:top w:val="none" w:sz="0" w:space="4" w:color="FFFFFF"/>
            <w:left w:val="single" w:sz="24" w:space="31" w:color="FFFFFF"/>
            <w:bottom w:val="none" w:sz="0" w:space="4" w:color="FFFFFF"/>
            <w:right w:val="none" w:sz="0" w:space="31" w:color="FFFFFF"/>
          </w:divBdr>
        </w:div>
        <w:div w:id="1051882803">
          <w:marLeft w:val="0"/>
          <w:marRight w:val="0"/>
          <w:marTop w:val="0"/>
          <w:marBottom w:val="0"/>
          <w:divBdr>
            <w:top w:val="none" w:sz="0" w:space="4" w:color="FFFFFF"/>
            <w:left w:val="single" w:sz="24" w:space="31" w:color="FFFFFF"/>
            <w:bottom w:val="none" w:sz="0" w:space="4" w:color="FFFFFF"/>
            <w:right w:val="none" w:sz="0" w:space="31" w:color="FFFFFF"/>
          </w:divBdr>
        </w:div>
        <w:div w:id="1488474783">
          <w:marLeft w:val="0"/>
          <w:marRight w:val="0"/>
          <w:marTop w:val="0"/>
          <w:marBottom w:val="0"/>
          <w:divBdr>
            <w:top w:val="none" w:sz="0" w:space="4" w:color="FFFFFF"/>
            <w:left w:val="single" w:sz="24" w:space="31" w:color="FFFFFF"/>
            <w:bottom w:val="none" w:sz="0" w:space="4" w:color="FFFFFF"/>
            <w:right w:val="none" w:sz="0" w:space="31" w:color="FFFFFF"/>
          </w:divBdr>
        </w:div>
        <w:div w:id="1323200063">
          <w:marLeft w:val="0"/>
          <w:marRight w:val="0"/>
          <w:marTop w:val="0"/>
          <w:marBottom w:val="0"/>
          <w:divBdr>
            <w:top w:val="none" w:sz="0" w:space="4" w:color="FFFFFF"/>
            <w:left w:val="single" w:sz="24" w:space="31" w:color="FFFFFF"/>
            <w:bottom w:val="none" w:sz="0" w:space="4" w:color="FFFFFF"/>
            <w:right w:val="none" w:sz="0" w:space="31" w:color="FFFFFF"/>
          </w:divBdr>
        </w:div>
        <w:div w:id="176777714">
          <w:marLeft w:val="0"/>
          <w:marRight w:val="0"/>
          <w:marTop w:val="0"/>
          <w:marBottom w:val="0"/>
          <w:divBdr>
            <w:top w:val="none" w:sz="0" w:space="4" w:color="FFFFFF"/>
            <w:left w:val="single" w:sz="24" w:space="31" w:color="FFFFFF"/>
            <w:bottom w:val="none" w:sz="0" w:space="4" w:color="FFFFFF"/>
            <w:right w:val="none" w:sz="0" w:space="31" w:color="FFFFFF"/>
          </w:divBdr>
        </w:div>
        <w:div w:id="3367673">
          <w:marLeft w:val="0"/>
          <w:marRight w:val="0"/>
          <w:marTop w:val="0"/>
          <w:marBottom w:val="0"/>
          <w:divBdr>
            <w:top w:val="none" w:sz="0" w:space="4" w:color="FFFFFF"/>
            <w:left w:val="single" w:sz="24" w:space="31" w:color="FFFFFF"/>
            <w:bottom w:val="none" w:sz="0" w:space="4" w:color="FFFFFF"/>
            <w:right w:val="none" w:sz="0" w:space="31" w:color="FFFFFF"/>
          </w:divBdr>
        </w:div>
        <w:div w:id="417361392">
          <w:marLeft w:val="0"/>
          <w:marRight w:val="0"/>
          <w:marTop w:val="0"/>
          <w:marBottom w:val="0"/>
          <w:divBdr>
            <w:top w:val="none" w:sz="0" w:space="4" w:color="FFFFFF"/>
            <w:left w:val="single" w:sz="24" w:space="31" w:color="FFFFFF"/>
            <w:bottom w:val="none" w:sz="0" w:space="4" w:color="FFFFFF"/>
            <w:right w:val="none" w:sz="0" w:space="31" w:color="FFFFFF"/>
          </w:divBdr>
        </w:div>
        <w:div w:id="809906740">
          <w:marLeft w:val="0"/>
          <w:marRight w:val="0"/>
          <w:marTop w:val="0"/>
          <w:marBottom w:val="0"/>
          <w:divBdr>
            <w:top w:val="none" w:sz="0" w:space="4" w:color="FFFFFF"/>
            <w:left w:val="single" w:sz="24" w:space="31" w:color="FFFFFF"/>
            <w:bottom w:val="none" w:sz="0" w:space="4" w:color="FFFFFF"/>
            <w:right w:val="none" w:sz="0" w:space="31" w:color="FFFFFF"/>
          </w:divBdr>
        </w:div>
        <w:div w:id="301807689">
          <w:marLeft w:val="0"/>
          <w:marRight w:val="0"/>
          <w:marTop w:val="0"/>
          <w:marBottom w:val="0"/>
          <w:divBdr>
            <w:top w:val="none" w:sz="0" w:space="4" w:color="FFFFFF"/>
            <w:left w:val="single" w:sz="24" w:space="31" w:color="FFFFFF"/>
            <w:bottom w:val="none" w:sz="0" w:space="4" w:color="FFFFFF"/>
            <w:right w:val="none" w:sz="0" w:space="31" w:color="FFFFFF"/>
          </w:divBdr>
        </w:div>
        <w:div w:id="1369179857">
          <w:marLeft w:val="0"/>
          <w:marRight w:val="0"/>
          <w:marTop w:val="0"/>
          <w:marBottom w:val="0"/>
          <w:divBdr>
            <w:top w:val="none" w:sz="0" w:space="4" w:color="FFFFFF"/>
            <w:left w:val="single" w:sz="24" w:space="31" w:color="FFFFFF"/>
            <w:bottom w:val="none" w:sz="0" w:space="4" w:color="FFFFFF"/>
            <w:right w:val="none" w:sz="0" w:space="31" w:color="FFFFFF"/>
          </w:divBdr>
        </w:div>
        <w:div w:id="298416296">
          <w:marLeft w:val="0"/>
          <w:marRight w:val="0"/>
          <w:marTop w:val="0"/>
          <w:marBottom w:val="0"/>
          <w:divBdr>
            <w:top w:val="none" w:sz="0" w:space="4" w:color="FFFFFF"/>
            <w:left w:val="single" w:sz="24" w:space="31" w:color="FFFFFF"/>
            <w:bottom w:val="none" w:sz="0" w:space="4" w:color="FFFFFF"/>
            <w:right w:val="none" w:sz="0" w:space="31" w:color="FFFFFF"/>
          </w:divBdr>
        </w:div>
        <w:div w:id="1749420358">
          <w:marLeft w:val="0"/>
          <w:marRight w:val="0"/>
          <w:marTop w:val="0"/>
          <w:marBottom w:val="0"/>
          <w:divBdr>
            <w:top w:val="none" w:sz="0" w:space="4" w:color="FFFFFF"/>
            <w:left w:val="single" w:sz="24" w:space="31" w:color="FFFFFF"/>
            <w:bottom w:val="none" w:sz="0" w:space="4" w:color="FFFFFF"/>
            <w:right w:val="none" w:sz="0" w:space="31" w:color="FFFFFF"/>
          </w:divBdr>
        </w:div>
        <w:div w:id="1079449760">
          <w:marLeft w:val="0"/>
          <w:marRight w:val="0"/>
          <w:marTop w:val="0"/>
          <w:marBottom w:val="0"/>
          <w:divBdr>
            <w:top w:val="none" w:sz="0" w:space="4" w:color="FFFFFF"/>
            <w:left w:val="single" w:sz="24" w:space="31" w:color="FFFFFF"/>
            <w:bottom w:val="none" w:sz="0" w:space="4" w:color="FFFFFF"/>
            <w:right w:val="none" w:sz="0" w:space="31" w:color="FFFFFF"/>
          </w:divBdr>
        </w:div>
        <w:div w:id="1182012021">
          <w:marLeft w:val="0"/>
          <w:marRight w:val="0"/>
          <w:marTop w:val="0"/>
          <w:marBottom w:val="0"/>
          <w:divBdr>
            <w:top w:val="none" w:sz="0" w:space="4" w:color="FFFFFF"/>
            <w:left w:val="single" w:sz="24" w:space="31" w:color="FFFFFF"/>
            <w:bottom w:val="none" w:sz="0" w:space="4" w:color="FFFFFF"/>
            <w:right w:val="none" w:sz="0" w:space="31" w:color="FFFFFF"/>
          </w:divBdr>
        </w:div>
        <w:div w:id="544952306">
          <w:marLeft w:val="0"/>
          <w:marRight w:val="0"/>
          <w:marTop w:val="0"/>
          <w:marBottom w:val="0"/>
          <w:divBdr>
            <w:top w:val="none" w:sz="0" w:space="4" w:color="FFFFFF"/>
            <w:left w:val="single" w:sz="24" w:space="31" w:color="FFFFFF"/>
            <w:bottom w:val="none" w:sz="0" w:space="4" w:color="FFFFFF"/>
            <w:right w:val="none" w:sz="0" w:space="31" w:color="FFFF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stprofi.com/home/section/180326761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Гульзипа Айтлесова</dc:creator>
  <cp:lastModifiedBy>Саида Гапурова</cp:lastModifiedBy>
  <cp:revision>2</cp:revision>
  <dcterms:created xsi:type="dcterms:W3CDTF">2022-11-08T10:46:00Z</dcterms:created>
  <dcterms:modified xsi:type="dcterms:W3CDTF">2022-11-08T10:46:00Z</dcterms:modified>
</cp:coreProperties>
</file>